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1.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12.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13.xml" ContentType="application/vnd.openxmlformats-officedocument.wordprocessingml.footer+xml"/>
  <Override PartName="/word/header3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56D78D33" w:rsidR="00F422D3" w:rsidRDefault="00F422D3" w:rsidP="00B42F40">
      <w:pPr>
        <w:pStyle w:val="Titul2"/>
      </w:pPr>
      <w:r>
        <w:t>Název zakázky: „</w:t>
      </w:r>
      <w:r w:rsidR="0013275C" w:rsidRPr="0013275C">
        <w:t>Oprava přejezdového zabezpečovacího zařízení P6504 v km 250,404 v úseku Studénka – Jistebník</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4B70482"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r w:rsidR="00D335CC">
        <w:t>25161</w:t>
      </w:r>
      <w:bookmarkEnd w:id="2"/>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D335CC" w:rsidRPr="00D335CC">
        <w:rPr>
          <w:b/>
        </w:rPr>
        <w:t>Oprava přejezdového zabezpečovacího zařízení P6504 v km 250,404 v úseku Studénka – Jistebník</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AB66BA">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F24489"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D56478">
        <w:rPr>
          <w:b/>
        </w:rPr>
        <w:t>č.2 b) Smlouvy.</w:t>
      </w:r>
    </w:p>
    <w:p w14:paraId="0532BC66" w14:textId="079C3BF6" w:rsidR="00F24489" w:rsidRPr="00AB66BA" w:rsidRDefault="00F24489" w:rsidP="00F24489">
      <w:pPr>
        <w:pStyle w:val="Textbezslovn"/>
        <w:rPr>
          <w:b/>
        </w:rPr>
      </w:pPr>
      <w:r w:rsidRPr="00AB66BA">
        <w:rPr>
          <w:b/>
        </w:rPr>
        <w:t xml:space="preserve">Celková lhůta pro dokončení Díla činí celkem </w:t>
      </w:r>
      <w:r w:rsidR="00AB66BA" w:rsidRPr="00AB66BA">
        <w:rPr>
          <w:b/>
        </w:rPr>
        <w:t>14</w:t>
      </w:r>
      <w:r w:rsidRPr="00AB66BA">
        <w:rPr>
          <w:b/>
        </w:rPr>
        <w:t xml:space="preserve"> měsíců ode Dne zahájení stavebních prací (dokladem prokazujícím, že Zhotovitel dokončil celé Dílo, je Předávací protokol dle odst. 10.4 Obchodních podmínek).</w:t>
      </w:r>
    </w:p>
    <w:p w14:paraId="067250B4" w14:textId="76C3194F" w:rsidR="00F24489" w:rsidRPr="00AB66BA" w:rsidRDefault="00F24489" w:rsidP="00F24489">
      <w:pPr>
        <w:pStyle w:val="Textbezslovn"/>
      </w:pPr>
      <w:r w:rsidRPr="00AB66BA">
        <w:t xml:space="preserve">Lhůta pro dokončení stavebních prací činí celkem </w:t>
      </w:r>
      <w:r w:rsidR="00AB66BA" w:rsidRPr="00AB66BA">
        <w:rPr>
          <w:b/>
        </w:rPr>
        <w:t xml:space="preserve">11 </w:t>
      </w:r>
      <w:r w:rsidRPr="00AB66BA">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w:t>
      </w:r>
      <w:r w:rsidRPr="00AB66BA">
        <w:t xml:space="preserve">předal Objednateli veškerá plnění připadající na tuto část Díla, je poslední Zápis o předání a převzetí Díla). </w:t>
      </w:r>
    </w:p>
    <w:p w14:paraId="5D0E6527" w14:textId="77777777" w:rsidR="00AB66BA" w:rsidRPr="00AB66BA" w:rsidRDefault="00F24489" w:rsidP="00AB66BA">
      <w:pPr>
        <w:pStyle w:val="Textbezslovn"/>
      </w:pPr>
      <w:r w:rsidRPr="00AB66BA">
        <w:t xml:space="preserve">Předání souborného zpracování geodetické části dokumentace skutečného provedení stavby a kompletní technické části dokumentace skutečného provedení stavby bude provedeno nejpozději do </w:t>
      </w:r>
      <w:r w:rsidR="00AB66BA" w:rsidRPr="00AB66BA">
        <w:rPr>
          <w:b/>
        </w:rPr>
        <w:t>3</w:t>
      </w:r>
      <w:r w:rsidRPr="00AB66BA">
        <w:rPr>
          <w:b/>
        </w:rPr>
        <w:t xml:space="preserve"> měsíců</w:t>
      </w:r>
      <w:r w:rsidRPr="00AB66BA">
        <w:t xml:space="preserve"> ode dne podpisu posledního Zápisu o předání a převzetí Díla.</w:t>
      </w:r>
    </w:p>
    <w:p w14:paraId="4EA90C5B" w14:textId="5733CF53" w:rsidR="00F24489" w:rsidRPr="003F35F3" w:rsidRDefault="00AB66BA" w:rsidP="00F24489">
      <w:pPr>
        <w:pStyle w:val="Textbezslovn"/>
      </w:pPr>
      <w:r w:rsidRPr="00AB66BA">
        <w:t>Lhůty stanovené v čl. 1</w:t>
      </w:r>
      <w:r w:rsidRPr="006D7933">
        <w:t>.7.3.2 odst. 5 a čl. 1.11.5.1 odst. 3 Technických kvalitativních podmínek staveb státních drah (TKP) a lhůty stanovené v odst. 2.10 a 2.11 Obchodních podmínek se v případě této Smlouvy nepoužijí.</w:t>
      </w:r>
      <w:r w:rsidR="00F24489"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AE2947" w:rsidRDefault="00F24489" w:rsidP="00F24489">
      <w:pPr>
        <w:pStyle w:val="Text1-1"/>
      </w:pPr>
      <w:r w:rsidRPr="00F97DBD">
        <w:t xml:space="preserve">Ust. § 2605 odst. 1 a ust. § 2628 občanského zákoníku se nepoužije. Dílo je provedeno tehdy, je-li dokončeno řádně a včas a Objednatelem převzato sjednaným </w:t>
      </w:r>
      <w:r w:rsidRPr="00AE2947">
        <w:t>způsobem.</w:t>
      </w:r>
    </w:p>
    <w:p w14:paraId="5698EA11" w14:textId="77777777" w:rsidR="00AB66BA" w:rsidRPr="00AE2947" w:rsidRDefault="00AB66BA" w:rsidP="00830C9D">
      <w:pPr>
        <w:pStyle w:val="Text1-1"/>
      </w:pPr>
      <w:bookmarkStart w:id="4" w:name="_Hlk161404616"/>
      <w:r w:rsidRPr="00AE2947">
        <w:t>Místo plnění je dáno místem, v němž má být Dílo dle Přílohy č. 2 b)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AE2947">
        <w:rPr>
          <w:b/>
          <w:i/>
        </w:rPr>
        <w:t>Technická specifikace stavby</w:t>
      </w:r>
      <w:r w:rsidRPr="00AE2947">
        <w:t>“).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1567BB0D" w14:textId="4283D541" w:rsidR="00830C9D" w:rsidRPr="00AE2947" w:rsidRDefault="00830C9D" w:rsidP="00830C9D">
      <w:pPr>
        <w:pStyle w:val="Text1-1"/>
      </w:pPr>
      <w:r w:rsidRPr="00AE2947">
        <w:t>Zhotovitel se zavazuje zajistit realizaci prací na Díle tak, aby v případě nepřetržitých výluk trvajících více než 36 hodin probíhala realizace prací na Díle minimálně 1</w:t>
      </w:r>
      <w:r w:rsidR="00AB66BA" w:rsidRPr="00AE2947">
        <w:t>2</w:t>
      </w:r>
      <w:r w:rsidRPr="00AE2947">
        <w:t xml:space="preserve"> hodin denně včetně sobot a nedělí.</w:t>
      </w:r>
      <w:bookmarkEnd w:id="4"/>
    </w:p>
    <w:p w14:paraId="38CF7383" w14:textId="77777777" w:rsidR="00F24489" w:rsidRDefault="00214C3E" w:rsidP="00214C3E">
      <w:pPr>
        <w:pStyle w:val="Nadpis1-1"/>
      </w:pPr>
      <w:r w:rsidRPr="00214C3E">
        <w:t>ZÁRUKY, DALŠÍ USTANOVENÍ A ODLIŠNÁ USTANOVENÍ OD OBCHODNÍCH PODMÍNEK</w:t>
      </w:r>
    </w:p>
    <w:p w14:paraId="5E83BC8B" w14:textId="71264E31"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 xml:space="preserve">ustanovení čl. </w:t>
      </w:r>
      <w:r w:rsidR="00A102AF" w:rsidRPr="00E97C05">
        <w:t>14, čl.</w:t>
      </w:r>
      <w:r w:rsidRPr="00E97C05">
        <w:t xml:space="preserve">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rsidRPr="00AA1917">
        <w:rPr>
          <w:b/>
          <w:bCs/>
          <w:i/>
          <w:iCs/>
        </w:rPr>
        <w:t>„ZZVZ“</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1903D1F4" w:rsidR="00214C3E" w:rsidRDefault="00AA1917" w:rsidP="00AA1917">
      <w:pPr>
        <w:pStyle w:val="Text1-1"/>
      </w:pPr>
      <w:r>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3A139A79" w:rsidR="00A1575E" w:rsidRPr="009A12BD" w:rsidRDefault="00A1575E" w:rsidP="009032FF">
      <w:pPr>
        <w:pStyle w:val="Textbezslovn"/>
      </w:pPr>
      <w:r w:rsidRPr="009A12BD">
        <w:t>Součet hodnot dle výše uvedeného písm.</w:t>
      </w:r>
      <w:r w:rsidR="005B4208">
        <w:t xml:space="preserve"> </w:t>
      </w:r>
      <w:r w:rsidRPr="009A12BD">
        <w:t>a) a písm.</w:t>
      </w:r>
      <w:r w:rsidR="005B4208">
        <w:t xml:space="preserve"> </w:t>
      </w:r>
      <w:r w:rsidRPr="009A12BD">
        <w:t>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1C834853" w:rsidR="00C537CD" w:rsidRPr="005B4208" w:rsidRDefault="00C537CD" w:rsidP="00C537CD">
      <w:pPr>
        <w:pStyle w:val="Text1-1"/>
      </w:pPr>
      <w:r w:rsidRPr="009972D6">
        <w:t>Zhotovitel je povinen začít odstraňovat veškerá znečištění pozemních komunikací, která způsobí v souvislosti s prováděním Díla, a to bez průtahů, nejpozději však do</w:t>
      </w:r>
      <w:r w:rsidR="005B4208">
        <w:br/>
      </w:r>
      <w:r w:rsidRPr="009972D6">
        <w:t xml:space="preserve">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w:t>
      </w:r>
      <w:r w:rsidRPr="005B4208">
        <w:t>ukončení užívání přístupové cesty je Zhotovitel povinen uvést ji na svůj náklad do původního stavu.</w:t>
      </w:r>
    </w:p>
    <w:p w14:paraId="5F6315BC" w14:textId="0480E7D1" w:rsidR="00D56478" w:rsidRPr="005B4208" w:rsidRDefault="005B4208" w:rsidP="00830C9D">
      <w:pPr>
        <w:pStyle w:val="Text1-1"/>
      </w:pPr>
      <w:bookmarkStart w:id="5" w:name="_Hlk161404689"/>
      <w:r w:rsidRPr="005B4208">
        <w:t>Neobsazeno</w:t>
      </w:r>
      <w:r w:rsidR="00E97C05" w:rsidRPr="005B4208">
        <w:t>.</w:t>
      </w:r>
      <w:bookmarkEnd w:id="5"/>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6" w:name="_Hlk161404705"/>
      <w:r>
        <w:t>ODPOVĚDNÉ ZADÁVÁNÍ</w:t>
      </w:r>
      <w:bookmarkEnd w:id="6"/>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52159FA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AE5DB8">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26CD1BAF" w14:textId="77777777" w:rsidR="00AE5DB8" w:rsidRDefault="00AE5DB8" w:rsidP="00AE5DB8">
      <w:pPr>
        <w:pStyle w:val="Text1-2"/>
        <w:numPr>
          <w:ilvl w:val="0"/>
          <w:numId w:val="18"/>
        </w:numPr>
        <w:rPr>
          <w:rStyle w:val="Tun"/>
          <w:b w:val="0"/>
        </w:rPr>
      </w:pPr>
      <w:r>
        <w:rPr>
          <w:rStyle w:val="Tun"/>
          <w:b w:val="0"/>
        </w:rPr>
        <w:t>trvala technologická přestávka v provádění prací na celém Díle, která byla řádně zapsaná TDS ve stavebním deníku,</w:t>
      </w:r>
    </w:p>
    <w:p w14:paraId="25ABE26A" w14:textId="77777777" w:rsidR="00AE5DB8" w:rsidRDefault="00AE5DB8" w:rsidP="00AE5DB8">
      <w:pPr>
        <w:pStyle w:val="Text1-2"/>
        <w:numPr>
          <w:ilvl w:val="0"/>
          <w:numId w:val="18"/>
        </w:numPr>
        <w:rPr>
          <w:rStyle w:val="Tun"/>
          <w:b w:val="0"/>
        </w:rPr>
      </w:pPr>
      <w:r>
        <w:rPr>
          <w:rStyle w:val="Tun"/>
          <w:b w:val="0"/>
        </w:rPr>
        <w:t>byl přerušen postup prací na Díle dle článku 3 Obchodních podmínek,</w:t>
      </w:r>
    </w:p>
    <w:p w14:paraId="4E19CE2E" w14:textId="77777777" w:rsidR="00AE5DB8" w:rsidRPr="0091172C" w:rsidRDefault="00AE5DB8" w:rsidP="00AE5DB8">
      <w:pPr>
        <w:pStyle w:val="Text1-2"/>
        <w:numPr>
          <w:ilvl w:val="0"/>
          <w:numId w:val="18"/>
        </w:numPr>
        <w:rPr>
          <w:rStyle w:val="Tun"/>
          <w:b w:val="0"/>
        </w:rPr>
      </w:pPr>
      <w:r>
        <w:rPr>
          <w:rStyle w:val="Tun"/>
          <w:b w:val="0"/>
        </w:rPr>
        <w:t>nebylo možné provádět práce na celém Díle z důvodu na straně Objednatele, Vyšší moci, legislativních předpisů či rozhodnutí příslušných správních orgánů</w:t>
      </w:r>
      <w:r w:rsidRPr="0091172C">
        <w:rPr>
          <w:rStyle w:val="Tun"/>
          <w:b w:val="0"/>
          <w:bCs/>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7639534B" w14:textId="2F899BAC" w:rsidR="001A4E40" w:rsidRPr="00086FA6" w:rsidRDefault="006A0983" w:rsidP="00AE5DB8">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447D7B5D" w:rsidR="00830C9D" w:rsidRDefault="0004486F"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830C9D">
        <w:t xml:space="preserve">,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7"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7"/>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8"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8"/>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9" w:name="_Ref214189956"/>
      <w:r w:rsidRPr="00F97DBD">
        <w:t>Veškerá práva a povinnosti vyplývající z této Smlouvy přecházejí, pokud to povaha těchto práv a povinností nevylučuje, na právní nástupce smluvních stran.</w:t>
      </w:r>
      <w:bookmarkEnd w:id="9"/>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805C35">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10" w:name="_Hlk161404787"/>
      <w:r w:rsidRPr="00F97DBD">
        <w:t>přílohy</w:t>
      </w:r>
      <w:bookmarkEnd w:id="10"/>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1"/>
            <w:r w:rsidRPr="00F97DBD">
              <w:fldChar w:fldCharType="end"/>
            </w:r>
            <w:r w:rsidRPr="00F97DBD">
              <w:t>:</w:t>
            </w:r>
          </w:p>
        </w:tc>
        <w:tc>
          <w:tcPr>
            <w:tcW w:w="2969" w:type="pct"/>
          </w:tcPr>
          <w:p w14:paraId="61AFD6B2" w14:textId="574A213B" w:rsidR="00214C3E" w:rsidRPr="00F97DBD" w:rsidRDefault="00214C3E" w:rsidP="000D2628">
            <w:pPr>
              <w:pStyle w:val="Textbezslovn"/>
              <w:ind w:hanging="136"/>
            </w:pPr>
            <w:r w:rsidRPr="00F97DBD">
              <w:t xml:space="preserve">Obchodní </w:t>
            </w:r>
            <w:r w:rsidR="00AE5DB8" w:rsidRPr="00F97DBD">
              <w:t xml:space="preserve">podmínky </w:t>
            </w:r>
            <w:r w:rsidR="00AE5DB8" w:rsidRPr="009972D6">
              <w:t>– OPOŘ</w:t>
            </w:r>
            <w:r w:rsidR="00D56478">
              <w:rPr>
                <w:rFonts w:ascii="Verdana" w:hAnsi="Verdana"/>
              </w:rPr>
              <w:t>/S/S/1/23</w:t>
            </w:r>
          </w:p>
        </w:tc>
      </w:tr>
      <w:bookmarkStart w:id="1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799D84A5" w:rsidR="00214C3E" w:rsidRPr="00F97DBD" w:rsidRDefault="00214C3E" w:rsidP="00D61094">
            <w:pPr>
              <w:pStyle w:val="Textbezslovn"/>
              <w:ind w:hanging="136"/>
            </w:pPr>
            <w:r w:rsidRPr="00F97DBD">
              <w:t xml:space="preserve">b) </w:t>
            </w:r>
            <w:r w:rsidR="00D61094">
              <w:t xml:space="preserve"> </w:t>
            </w:r>
            <w:r w:rsidRPr="00F97DBD">
              <w:t>Zvláštní technické podmínky</w:t>
            </w:r>
          </w:p>
        </w:tc>
      </w:tr>
      <w:bookmarkStart w:id="1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3"/>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46F9E5E4" w14:textId="4A390C39" w:rsidR="00E22B1F" w:rsidRDefault="00E22B1F" w:rsidP="009F0867">
      <w:pPr>
        <w:pStyle w:val="Textbezodsazen"/>
      </w:pPr>
    </w:p>
    <w:p w14:paraId="09EDF660" w14:textId="37F30F1A" w:rsidR="00CB4F6D" w:rsidRDefault="00E22B1F" w:rsidP="00494FE3">
      <w:pPr>
        <w:suppressAutoHyphens/>
        <w:spacing w:before="120"/>
        <w:jc w:val="both"/>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r w:rsidRPr="00843429">
        <w:rPr>
          <w:rFonts w:ascii="Verdana" w:hAnsi="Verdana" w:cstheme="minorHAnsi"/>
          <w:highlight w:val="lightGray"/>
        </w:rPr>
        <w:t>Tato Smlouva byla uveřejněna prostřednictvím registru smluv dne …………………</w:t>
      </w: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19"/>
          <w:headerReference w:type="default" r:id="rId20"/>
          <w:footerReference w:type="default" r:id="rId21"/>
          <w:headerReference w:type="firs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366D966E"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even" r:id="rId23"/>
          <w:headerReference w:type="default" r:id="rId24"/>
          <w:footerReference w:type="default" r:id="rId25"/>
          <w:headerReference w:type="first" r:id="rId26"/>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305BCC4C" w14:textId="289029C1" w:rsidR="00DE3AEB" w:rsidRPr="002D311B" w:rsidRDefault="002D311B" w:rsidP="00F2090B">
      <w:pPr>
        <w:pStyle w:val="Odrka1-1"/>
        <w:numPr>
          <w:ilvl w:val="0"/>
          <w:numId w:val="5"/>
        </w:numPr>
      </w:pPr>
      <w:bookmarkStart w:id="18" w:name="_Hlk161404908"/>
      <w:r w:rsidRPr="002D311B">
        <w:t>bez souvisejících dokumentů</w:t>
      </w:r>
    </w:p>
    <w:bookmarkEnd w:id="18"/>
    <w:p w14:paraId="19687605" w14:textId="77777777" w:rsidR="0028389C" w:rsidRDefault="0028389C" w:rsidP="0028389C">
      <w:pPr>
        <w:pStyle w:val="Odrka1-1"/>
        <w:numPr>
          <w:ilvl w:val="0"/>
          <w:numId w:val="0"/>
        </w:numPr>
        <w:ind w:left="1077"/>
        <w:rPr>
          <w:highlight w:val="green"/>
        </w:rPr>
        <w:sectPr w:rsidR="0028389C" w:rsidSect="004E70C8">
          <w:headerReference w:type="even" r:id="rId27"/>
          <w:headerReference w:type="default" r:id="rId28"/>
          <w:footerReference w:type="default" r:id="rId29"/>
          <w:headerReference w:type="first" r:id="rId30"/>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bookmarkStart w:id="19" w:name="_Hlk161404931"/>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rsidRPr="007C3889">
        <w:rPr>
          <w:highlight w:val="lightGray"/>
        </w:rPr>
        <w:t>[</w:t>
      </w:r>
      <w:r w:rsidR="00E519F6" w:rsidRPr="007C3889">
        <w:rPr>
          <w:highlight w:val="lightGray"/>
        </w:rPr>
        <w:t>Do přílohy Smlouvy bude vložen Položkový soupis prací s výkazem výměr předložený v nabídce účastníka</w:t>
      </w:r>
      <w:r w:rsidRPr="007C3889">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19"/>
    </w:p>
    <w:p w14:paraId="1910227C" w14:textId="77777777" w:rsidR="006C0BB6" w:rsidRPr="00843429" w:rsidRDefault="006C0BB6" w:rsidP="00F762A8">
      <w:pPr>
        <w:pStyle w:val="Nadpisbezsl1-1"/>
        <w:rPr>
          <w:highlight w:val="lightGray"/>
        </w:rPr>
        <w:sectPr w:rsidR="006C0BB6" w:rsidRPr="00843429" w:rsidSect="004E70C8">
          <w:headerReference w:type="even" r:id="rId31"/>
          <w:headerReference w:type="default" r:id="rId32"/>
          <w:footerReference w:type="default" r:id="rId33"/>
          <w:headerReference w:type="first" r:id="rId3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headerReference w:type="even" r:id="rId35"/>
          <w:headerReference w:type="default" r:id="rId36"/>
          <w:footerReference w:type="default" r:id="rId37"/>
          <w:headerReference w:type="first" r:id="rId3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bookmarkStart w:id="20" w:name="_Hlk161404974"/>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21"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C8CF008" w:rsidR="00ED29F1" w:rsidRPr="00F95FBD" w:rsidRDefault="004F48A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Vladan PEŠL</w:t>
            </w:r>
          </w:p>
        </w:tc>
      </w:tr>
      <w:tr w:rsidR="004F48A0"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4F48A0" w:rsidRPr="00F95FBD" w:rsidRDefault="004F48A0" w:rsidP="004F48A0">
            <w:pPr>
              <w:pStyle w:val="Tabulka"/>
              <w:rPr>
                <w:sz w:val="18"/>
              </w:rPr>
            </w:pPr>
            <w:r w:rsidRPr="00F95FBD">
              <w:rPr>
                <w:sz w:val="18"/>
              </w:rPr>
              <w:t>Adresa</w:t>
            </w:r>
          </w:p>
        </w:tc>
        <w:tc>
          <w:tcPr>
            <w:tcW w:w="5812" w:type="dxa"/>
          </w:tcPr>
          <w:p w14:paraId="4A003418" w14:textId="28930E8F" w:rsidR="004F48A0" w:rsidRPr="00F95FBD" w:rsidRDefault="004F48A0" w:rsidP="004F48A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48A0"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4F48A0" w:rsidRPr="00F95FBD" w:rsidRDefault="004F48A0" w:rsidP="004F48A0">
            <w:pPr>
              <w:pStyle w:val="Tabulka"/>
              <w:rPr>
                <w:sz w:val="18"/>
              </w:rPr>
            </w:pPr>
            <w:r w:rsidRPr="00F95FBD">
              <w:rPr>
                <w:sz w:val="18"/>
              </w:rPr>
              <w:t>E-mail</w:t>
            </w:r>
          </w:p>
        </w:tc>
        <w:tc>
          <w:tcPr>
            <w:tcW w:w="5812" w:type="dxa"/>
          </w:tcPr>
          <w:p w14:paraId="33B0A41F" w14:textId="6C39DCF3" w:rsidR="004F48A0" w:rsidRPr="00F95FBD" w:rsidRDefault="004F48A0" w:rsidP="004F48A0">
            <w:pPr>
              <w:pStyle w:val="Tabulka"/>
              <w:cnfStyle w:val="000000000000" w:firstRow="0" w:lastRow="0" w:firstColumn="0" w:lastColumn="0" w:oddVBand="0" w:evenVBand="0" w:oddHBand="0" w:evenHBand="0" w:firstRowFirstColumn="0" w:firstRowLastColumn="0" w:lastRowFirstColumn="0" w:lastRowLastColumn="0"/>
              <w:rPr>
                <w:sz w:val="18"/>
              </w:rPr>
            </w:pPr>
            <w:r w:rsidRPr="001975AA">
              <w:rPr>
                <w:noProof/>
                <w:sz w:val="18"/>
              </w:rPr>
              <w:t>Pesl</w:t>
            </w:r>
            <w:r w:rsidRPr="001975AA">
              <w:rPr>
                <w:sz w:val="18"/>
              </w:rPr>
              <w:t>@spravazeleznic.cz</w:t>
            </w:r>
          </w:p>
        </w:tc>
      </w:tr>
      <w:tr w:rsidR="004F48A0"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4F48A0" w:rsidRPr="00F95FBD" w:rsidRDefault="004F48A0" w:rsidP="004F48A0">
            <w:pPr>
              <w:pStyle w:val="Tabulka"/>
              <w:rPr>
                <w:sz w:val="18"/>
              </w:rPr>
            </w:pPr>
            <w:r w:rsidRPr="00F95FBD">
              <w:rPr>
                <w:sz w:val="18"/>
              </w:rPr>
              <w:t>Telefon</w:t>
            </w:r>
          </w:p>
        </w:tc>
        <w:tc>
          <w:tcPr>
            <w:tcW w:w="5812" w:type="dxa"/>
          </w:tcPr>
          <w:p w14:paraId="6B43D0F7" w14:textId="2344657D" w:rsidR="004F48A0" w:rsidRPr="00F95FBD" w:rsidRDefault="004F48A0" w:rsidP="004F48A0">
            <w:pPr>
              <w:pStyle w:val="Tabulka"/>
              <w:cnfStyle w:val="000000000000" w:firstRow="0" w:lastRow="0" w:firstColumn="0" w:lastColumn="0" w:oddVBand="0" w:evenVBand="0" w:oddHBand="0" w:evenHBand="0" w:firstRowFirstColumn="0" w:firstRowLastColumn="0" w:lastRowFirstColumn="0" w:lastRowLastColumn="0"/>
              <w:rPr>
                <w:sz w:val="18"/>
              </w:rPr>
            </w:pPr>
            <w:r w:rsidRPr="00964E00">
              <w:rPr>
                <w:sz w:val="18"/>
              </w:rPr>
              <w:t>+420 724 027 899</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1E764B4E" w:rsidR="00ED29F1" w:rsidRPr="00F95FBD" w:rsidRDefault="004F48A0"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2165D6">
              <w:rPr>
                <w:sz w:val="18"/>
              </w:rPr>
              <w:t>Petr VYROUBAL</w:t>
            </w:r>
          </w:p>
        </w:tc>
      </w:tr>
      <w:tr w:rsidR="004F48A0"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4F48A0" w:rsidRPr="00F95FBD" w:rsidRDefault="004F48A0" w:rsidP="004F48A0">
            <w:pPr>
              <w:pStyle w:val="Tabulka"/>
              <w:rPr>
                <w:sz w:val="18"/>
              </w:rPr>
            </w:pPr>
            <w:r w:rsidRPr="00F95FBD">
              <w:rPr>
                <w:sz w:val="18"/>
              </w:rPr>
              <w:t>Adresa</w:t>
            </w:r>
          </w:p>
        </w:tc>
        <w:tc>
          <w:tcPr>
            <w:tcW w:w="5812" w:type="dxa"/>
          </w:tcPr>
          <w:p w14:paraId="5568F927" w14:textId="615E1D27" w:rsidR="004F48A0" w:rsidRPr="00F95FBD" w:rsidRDefault="004F48A0" w:rsidP="004F48A0">
            <w:pPr>
              <w:pStyle w:val="Tabulka"/>
              <w:cnfStyle w:val="000000000000" w:firstRow="0" w:lastRow="0" w:firstColumn="0" w:lastColumn="0" w:oddVBand="0" w:evenVBand="0" w:oddHBand="0" w:evenHBand="0" w:firstRowFirstColumn="0" w:firstRowLastColumn="0" w:lastRowFirstColumn="0" w:lastRowLastColumn="0"/>
              <w:rPr>
                <w:sz w:val="18"/>
              </w:rPr>
            </w:pPr>
            <w:r w:rsidRPr="002165D6">
              <w:rPr>
                <w:sz w:val="18"/>
              </w:rPr>
              <w:t>Správa železnic, státní organizace, OŘ OVA, Muglinovská 1038/5, 702 00 Ostrava</w:t>
            </w:r>
          </w:p>
        </w:tc>
      </w:tr>
      <w:tr w:rsidR="004F48A0"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4F48A0" w:rsidRPr="00F95FBD" w:rsidRDefault="004F48A0" w:rsidP="004F48A0">
            <w:pPr>
              <w:pStyle w:val="Tabulka"/>
              <w:rPr>
                <w:sz w:val="18"/>
              </w:rPr>
            </w:pPr>
            <w:r w:rsidRPr="00F95FBD">
              <w:rPr>
                <w:sz w:val="18"/>
              </w:rPr>
              <w:t>E-mail</w:t>
            </w:r>
          </w:p>
        </w:tc>
        <w:tc>
          <w:tcPr>
            <w:tcW w:w="5812" w:type="dxa"/>
          </w:tcPr>
          <w:p w14:paraId="4E7FD601" w14:textId="4D151969" w:rsidR="004F48A0" w:rsidRPr="00F95FBD" w:rsidRDefault="004F48A0" w:rsidP="004F48A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Vyroubalp</w:t>
            </w:r>
            <w:r w:rsidRPr="002165D6">
              <w:rPr>
                <w:sz w:val="18"/>
              </w:rPr>
              <w:t>@spravazeleznic.cz</w:t>
            </w:r>
          </w:p>
        </w:tc>
      </w:tr>
      <w:tr w:rsidR="004F48A0"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4F48A0" w:rsidRPr="00F95FBD" w:rsidRDefault="004F48A0" w:rsidP="004F48A0">
            <w:pPr>
              <w:pStyle w:val="Tabulka"/>
              <w:rPr>
                <w:sz w:val="18"/>
              </w:rPr>
            </w:pPr>
            <w:r w:rsidRPr="00F95FBD">
              <w:rPr>
                <w:sz w:val="18"/>
              </w:rPr>
              <w:t>Telefon</w:t>
            </w:r>
          </w:p>
        </w:tc>
        <w:tc>
          <w:tcPr>
            <w:tcW w:w="5812" w:type="dxa"/>
          </w:tcPr>
          <w:p w14:paraId="2E58DB79" w14:textId="7198E426" w:rsidR="004F48A0" w:rsidRPr="00F95FBD" w:rsidRDefault="004F48A0" w:rsidP="004F48A0">
            <w:pPr>
              <w:pStyle w:val="Tabulka"/>
              <w:cnfStyle w:val="000000000000" w:firstRow="0" w:lastRow="0" w:firstColumn="0" w:lastColumn="0" w:oddVBand="0" w:evenVBand="0" w:oddHBand="0" w:evenHBand="0" w:firstRowFirstColumn="0" w:firstRowLastColumn="0" w:lastRowFirstColumn="0" w:lastRowLastColumn="0"/>
              <w:rPr>
                <w:sz w:val="18"/>
              </w:rPr>
            </w:pPr>
            <w:r w:rsidRPr="00964E00">
              <w:rPr>
                <w:sz w:val="18"/>
              </w:rPr>
              <w:t>+420 602 728 019</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1F07BDD3" w:rsidR="00ED29F1" w:rsidRPr="00F95FBD" w:rsidRDefault="004F48A0"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12412">
              <w:rPr>
                <w:sz w:val="18"/>
              </w:rPr>
              <w:t>Ing. Martin VOTOUPAL</w:t>
            </w:r>
          </w:p>
        </w:tc>
      </w:tr>
      <w:tr w:rsidR="004F48A0"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4F48A0" w:rsidRPr="00F95FBD" w:rsidRDefault="004F48A0" w:rsidP="004F48A0">
            <w:pPr>
              <w:pStyle w:val="Tabulka"/>
              <w:rPr>
                <w:sz w:val="18"/>
              </w:rPr>
            </w:pPr>
            <w:r w:rsidRPr="00F95FBD">
              <w:rPr>
                <w:sz w:val="18"/>
              </w:rPr>
              <w:t>Adresa</w:t>
            </w:r>
          </w:p>
        </w:tc>
        <w:tc>
          <w:tcPr>
            <w:tcW w:w="5812" w:type="dxa"/>
          </w:tcPr>
          <w:p w14:paraId="7C1552E1" w14:textId="2D7F7B66" w:rsidR="004F48A0" w:rsidRPr="00F95FBD" w:rsidRDefault="004F48A0" w:rsidP="004F48A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48A0"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4F48A0" w:rsidRPr="00F95FBD" w:rsidRDefault="004F48A0" w:rsidP="004F48A0">
            <w:pPr>
              <w:pStyle w:val="Tabulka"/>
              <w:rPr>
                <w:sz w:val="18"/>
              </w:rPr>
            </w:pPr>
            <w:r w:rsidRPr="00F95FBD">
              <w:rPr>
                <w:sz w:val="18"/>
              </w:rPr>
              <w:t>E-mail</w:t>
            </w:r>
          </w:p>
        </w:tc>
        <w:tc>
          <w:tcPr>
            <w:tcW w:w="5812" w:type="dxa"/>
          </w:tcPr>
          <w:p w14:paraId="789E02D8" w14:textId="38D963B9" w:rsidR="004F48A0" w:rsidRPr="00F95FBD" w:rsidRDefault="004F48A0" w:rsidP="004F48A0">
            <w:pPr>
              <w:pStyle w:val="Tabulka"/>
              <w:cnfStyle w:val="000000000000" w:firstRow="0" w:lastRow="0" w:firstColumn="0" w:lastColumn="0" w:oddVBand="0" w:evenVBand="0" w:oddHBand="0" w:evenHBand="0" w:firstRowFirstColumn="0" w:firstRowLastColumn="0" w:lastRowFirstColumn="0" w:lastRowLastColumn="0"/>
              <w:rPr>
                <w:sz w:val="18"/>
              </w:rPr>
            </w:pPr>
            <w:r w:rsidRPr="00412412">
              <w:rPr>
                <w:sz w:val="18"/>
              </w:rPr>
              <w:t>Votoupal@spravazeleznic.cz</w:t>
            </w:r>
          </w:p>
        </w:tc>
      </w:tr>
      <w:tr w:rsidR="004F48A0"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4F48A0" w:rsidRPr="00F95FBD" w:rsidRDefault="004F48A0" w:rsidP="004F48A0">
            <w:pPr>
              <w:pStyle w:val="Tabulka"/>
              <w:rPr>
                <w:sz w:val="18"/>
              </w:rPr>
            </w:pPr>
            <w:r w:rsidRPr="00F95FBD">
              <w:rPr>
                <w:sz w:val="18"/>
              </w:rPr>
              <w:t>Telefon</w:t>
            </w:r>
          </w:p>
        </w:tc>
        <w:tc>
          <w:tcPr>
            <w:tcW w:w="5812" w:type="dxa"/>
          </w:tcPr>
          <w:p w14:paraId="0EC75122" w14:textId="7CC29BC3" w:rsidR="004F48A0" w:rsidRPr="00F95FBD" w:rsidRDefault="004F48A0" w:rsidP="004F48A0">
            <w:pPr>
              <w:pStyle w:val="Tabulka"/>
              <w:cnfStyle w:val="000000000000" w:firstRow="0" w:lastRow="0" w:firstColumn="0" w:lastColumn="0" w:oddVBand="0" w:evenVBand="0" w:oddHBand="0" w:evenHBand="0" w:firstRowFirstColumn="0" w:firstRowLastColumn="0" w:lastRowFirstColumn="0" w:lastRowLastColumn="0"/>
              <w:rPr>
                <w:sz w:val="18"/>
              </w:rPr>
            </w:pPr>
            <w:r w:rsidRPr="001975AA">
              <w:rPr>
                <w:sz w:val="18"/>
              </w:rPr>
              <w:t xml:space="preserve">+420 </w:t>
            </w:r>
            <w:r w:rsidRPr="00412412">
              <w:rPr>
                <w:sz w:val="18"/>
              </w:rPr>
              <w:t>727 877 362</w:t>
            </w:r>
          </w:p>
        </w:tc>
      </w:tr>
      <w:bookmarkEnd w:id="20"/>
    </w:tbl>
    <w:p w14:paraId="475B544E" w14:textId="77777777" w:rsidR="00ED29F1" w:rsidRPr="00F95FBD" w:rsidRDefault="00ED29F1" w:rsidP="00ED29F1">
      <w:pPr>
        <w:pStyle w:val="Textbezodsazen"/>
      </w:pPr>
    </w:p>
    <w:bookmarkEnd w:id="21"/>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35CC2D52" w:rsidR="002038D5" w:rsidRPr="00F95FBD" w:rsidRDefault="00165977" w:rsidP="00F762A8">
      <w:pPr>
        <w:pStyle w:val="Nadpistabulky"/>
        <w:rPr>
          <w:sz w:val="18"/>
          <w:szCs w:val="18"/>
        </w:rPr>
      </w:pPr>
      <w:r w:rsidRPr="00F95FBD">
        <w:rPr>
          <w:sz w:val="18"/>
          <w:szCs w:val="18"/>
        </w:rPr>
        <w:t xml:space="preserve">Specialista (vedoucí prací) </w:t>
      </w:r>
      <w:r w:rsidR="0053218D" w:rsidRPr="00AD08FC">
        <w:rPr>
          <w:sz w:val="18"/>
          <w:szCs w:val="18"/>
        </w:rPr>
        <w:t>na zabezpečovacím zařízení</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headerReference w:type="even" r:id="rId40"/>
          <w:headerReference w:type="default" r:id="rId41"/>
          <w:footerReference w:type="default" r:id="rId42"/>
          <w:headerReference w:type="first" r:id="rId43"/>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D1D708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57066D">
              <w:rPr>
                <w:rFonts w:eastAsia="Times New Roman" w:cs="Calibri"/>
                <w:sz w:val="18"/>
                <w:lang w:eastAsia="cs-CZ"/>
              </w:rPr>
              <w:t>M</w:t>
            </w:r>
            <w:r w:rsidR="002C7A28" w:rsidRPr="0057066D">
              <w:rPr>
                <w:rFonts w:eastAsia="Times New Roman" w:cs="Calibri"/>
                <w:sz w:val="18"/>
                <w:lang w:eastAsia="cs-CZ"/>
              </w:rPr>
              <w:t xml:space="preserve">inimálně </w:t>
            </w:r>
            <w:r w:rsidR="0057066D" w:rsidRPr="0057066D">
              <w:rPr>
                <w:rFonts w:eastAsia="Times New Roman" w:cs="Calibri"/>
                <w:color w:val="000000"/>
                <w:sz w:val="18"/>
                <w:lang w:eastAsia="cs-CZ"/>
              </w:rPr>
              <w:t xml:space="preserve">10 </w:t>
            </w:r>
            <w:r w:rsidR="002C7A28" w:rsidRPr="0057066D">
              <w:rPr>
                <w:rFonts w:eastAsia="Times New Roman" w:cs="Calibri"/>
                <w:color w:val="000000"/>
                <w:sz w:val="18"/>
                <w:lang w:eastAsia="cs-CZ"/>
              </w:rPr>
              <w:t>mil. Kč</w:t>
            </w:r>
            <w:r w:rsidR="002C7A28" w:rsidRPr="0057066D">
              <w:rPr>
                <w:rFonts w:eastAsia="Times New Roman" w:cs="Calibri"/>
                <w:sz w:val="18"/>
                <w:lang w:eastAsia="cs-CZ"/>
              </w:rPr>
              <w:t xml:space="preserve"> na jednu pojistnou událost a </w:t>
            </w:r>
            <w:r w:rsidR="0057066D" w:rsidRPr="0057066D">
              <w:rPr>
                <w:rFonts w:eastAsia="Times New Roman" w:cs="Calibri"/>
                <w:sz w:val="18"/>
                <w:lang w:eastAsia="cs-CZ"/>
              </w:rPr>
              <w:t>10</w:t>
            </w:r>
            <w:r w:rsidR="002C7A28" w:rsidRPr="0057066D">
              <w:rPr>
                <w:rFonts w:eastAsia="Times New Roman" w:cs="Calibri"/>
                <w:sz w:val="18"/>
                <w:lang w:eastAsia="cs-CZ"/>
              </w:rPr>
              <w:t xml:space="preserve"> mil. Kč v úhrnu za</w:t>
            </w:r>
            <w:r w:rsidR="002C7A28" w:rsidRPr="002C7A28">
              <w:rPr>
                <w:rFonts w:eastAsia="Times New Roman" w:cs="Calibri"/>
                <w:sz w:val="18"/>
                <w:lang w:eastAsia="cs-CZ"/>
              </w:rPr>
              <w:t xml:space="preserve"> rok</w:t>
            </w:r>
          </w:p>
        </w:tc>
      </w:tr>
    </w:tbl>
    <w:p w14:paraId="46BC8CF6" w14:textId="77777777" w:rsidR="00ED29F1" w:rsidRDefault="00ED29F1" w:rsidP="00165977">
      <w:pPr>
        <w:pStyle w:val="Tabulka"/>
        <w:sectPr w:rsidR="00ED29F1" w:rsidSect="004E70C8">
          <w:headerReference w:type="even" r:id="rId44"/>
          <w:headerReference w:type="default" r:id="rId45"/>
          <w:footerReference w:type="default" r:id="rId46"/>
          <w:headerReference w:type="first" r:id="rId4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even" r:id="rId48"/>
          <w:headerReference w:type="default" r:id="rId49"/>
          <w:footerReference w:type="default" r:id="rId50"/>
          <w:headerReference w:type="first" r:id="rId5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even" r:id="rId52"/>
          <w:headerReference w:type="default" r:id="rId53"/>
          <w:footerReference w:type="default" r:id="rId54"/>
          <w:headerReference w:type="first" r:id="rId55"/>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2"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2"/>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headerReference w:type="even" r:id="rId56"/>
          <w:headerReference w:type="default" r:id="rId57"/>
          <w:footerReference w:type="default" r:id="rId58"/>
          <w:headerReference w:type="first" r:id="rId59"/>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63090A46"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666B6D5D"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046EC49F"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83EC9">
              <w:rPr>
                <w:rFonts w:ascii="Verdana" w:eastAsia="Verdana" w:hAnsi="Verdana"/>
                <w:sz w:val="18"/>
              </w:rPr>
              <w:t>mm.rrrr</w:t>
            </w:r>
            <w:proofErr w:type="spellEnd"/>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066EBA"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headerReference w:type="even" r:id="rId60"/>
      <w:headerReference w:type="default" r:id="rId61"/>
      <w:footerReference w:type="default" r:id="rId62"/>
      <w:headerReference w:type="first" r:id="rId63"/>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53483386"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6EBA">
            <w:rPr>
              <w:b/>
              <w:noProof/>
              <w:color w:val="FF5200" w:themeColor="accent2"/>
              <w:sz w:val="14"/>
              <w:szCs w:val="14"/>
            </w:rPr>
            <w:t>11</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285E8B" w:rsidRDefault="00285E8B" w:rsidP="00AF2741">
          <w:pPr>
            <w:pStyle w:val="Zpat"/>
          </w:pPr>
        </w:p>
      </w:tc>
      <w:tc>
        <w:tcPr>
          <w:tcW w:w="425" w:type="dxa"/>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29AE15ED" w:rsidR="00285E8B" w:rsidRPr="00E7415D" w:rsidRDefault="00285E8B" w:rsidP="00A15E97">
          <w:pPr>
            <w:pStyle w:val="Zpat0"/>
            <w:rPr>
              <w:b/>
            </w:rPr>
          </w:pPr>
          <w:r>
            <w:t>VZ 635</w:t>
          </w:r>
          <w:r w:rsidR="00D335CC">
            <w:t>25161</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74D52DE5"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6EB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93C9328" w14:textId="77777777" w:rsidR="00285E8B" w:rsidRDefault="00285E8B" w:rsidP="00B8518B">
          <w:pPr>
            <w:pStyle w:val="Zpat"/>
          </w:pPr>
        </w:p>
      </w:tc>
      <w:tc>
        <w:tcPr>
          <w:tcW w:w="425" w:type="dxa"/>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3F6BA824" w:rsidR="00285E8B" w:rsidRDefault="00285E8B" w:rsidP="00F95FBD">
          <w:pPr>
            <w:pStyle w:val="Zpat0"/>
          </w:pPr>
          <w:r>
            <w:t xml:space="preserve">SMLOUVA O </w:t>
          </w:r>
          <w:r w:rsidR="00D335CC">
            <w:t>DÍLO – Zhotovení</w:t>
          </w:r>
          <w:r>
            <w:t xml:space="preserve"> stavby</w:t>
          </w:r>
        </w:p>
        <w:p w14:paraId="72D7A389" w14:textId="161A8D42" w:rsidR="00285E8B" w:rsidRDefault="00285E8B" w:rsidP="00F95FBD">
          <w:pPr>
            <w:pStyle w:val="Zpat0"/>
          </w:pPr>
          <w:r>
            <w:t xml:space="preserve">VS </w:t>
          </w:r>
          <w:r w:rsidR="00D335CC">
            <w:t>63525161</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49471926"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6EB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285E8B" w:rsidRDefault="00285E8B" w:rsidP="00B8518B">
          <w:pPr>
            <w:pStyle w:val="Zpat"/>
          </w:pPr>
        </w:p>
      </w:tc>
      <w:tc>
        <w:tcPr>
          <w:tcW w:w="425" w:type="dxa"/>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02E3C515" w:rsidR="00285E8B" w:rsidRDefault="00285E8B" w:rsidP="00F95FBD">
          <w:pPr>
            <w:pStyle w:val="Zpat0"/>
          </w:pPr>
          <w:r>
            <w:t xml:space="preserve">SMLOUVA O </w:t>
          </w:r>
          <w:r w:rsidR="00D335CC">
            <w:t>DÍLO – Zhotovení</w:t>
          </w:r>
          <w:r>
            <w:t xml:space="preserve"> stavby</w:t>
          </w:r>
        </w:p>
        <w:p w14:paraId="11341C10" w14:textId="2A996493" w:rsidR="00285E8B" w:rsidRDefault="00285E8B" w:rsidP="00F95FBD">
          <w:pPr>
            <w:pStyle w:val="Zpat0"/>
          </w:pPr>
          <w:r>
            <w:t xml:space="preserve">VS </w:t>
          </w:r>
          <w:r w:rsidR="00D335CC">
            <w:t>63525161</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4BABA1A5"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6EBA">
            <w:rPr>
              <w:b/>
              <w:noProof/>
              <w:color w:val="FF5200" w:themeColor="accent2"/>
              <w:sz w:val="14"/>
              <w:szCs w:val="14"/>
            </w:rPr>
            <w:t>4</w:t>
          </w:r>
          <w:r w:rsidRPr="007145F3">
            <w:rPr>
              <w:b/>
              <w:noProof/>
              <w:color w:val="FF5200" w:themeColor="accent2"/>
              <w:sz w:val="14"/>
              <w:szCs w:val="14"/>
            </w:rPr>
            <w:fldChar w:fldCharType="end"/>
          </w:r>
        </w:p>
      </w:tc>
      <w:tc>
        <w:tcPr>
          <w:tcW w:w="284" w:type="dxa"/>
          <w:tcMar>
            <w:left w:w="0" w:type="dxa"/>
            <w:right w:w="0" w:type="dxa"/>
          </w:tcMar>
        </w:tcPr>
        <w:p w14:paraId="12B6F9D2" w14:textId="77777777" w:rsidR="00285E8B" w:rsidRDefault="00285E8B" w:rsidP="00B8518B">
          <w:pPr>
            <w:pStyle w:val="Zpat"/>
          </w:pPr>
        </w:p>
      </w:tc>
      <w:tc>
        <w:tcPr>
          <w:tcW w:w="425" w:type="dxa"/>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50B206F6" w:rsidR="00285E8B" w:rsidRDefault="00285E8B" w:rsidP="00F95FBD">
          <w:pPr>
            <w:pStyle w:val="Zpat0"/>
          </w:pPr>
          <w:r>
            <w:t xml:space="preserve">SMLOUVA O </w:t>
          </w:r>
          <w:r w:rsidR="00D335CC">
            <w:t>DÍLO – Zhotovení</w:t>
          </w:r>
          <w:r>
            <w:t xml:space="preserve"> stavby</w:t>
          </w:r>
        </w:p>
        <w:p w14:paraId="6A228AD1" w14:textId="3AA580A5" w:rsidR="00285E8B" w:rsidRDefault="00285E8B" w:rsidP="00F95FBD">
          <w:pPr>
            <w:pStyle w:val="Zpat0"/>
          </w:pPr>
          <w:r>
            <w:t xml:space="preserve">VS </w:t>
          </w:r>
          <w:r w:rsidR="00D335CC">
            <w:t>63525161</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11411FD9"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6EBA">
            <w:rPr>
              <w:b/>
              <w:noProof/>
              <w:color w:val="FF5200" w:themeColor="accent2"/>
              <w:sz w:val="14"/>
              <w:szCs w:val="14"/>
            </w:rPr>
            <w:t>3</w:t>
          </w:r>
          <w:r w:rsidRPr="007145F3">
            <w:rPr>
              <w:b/>
              <w:noProof/>
              <w:color w:val="FF5200" w:themeColor="accent2"/>
              <w:sz w:val="14"/>
              <w:szCs w:val="14"/>
            </w:rPr>
            <w:fldChar w:fldCharType="end"/>
          </w:r>
        </w:p>
      </w:tc>
      <w:tc>
        <w:tcPr>
          <w:tcW w:w="284" w:type="dxa"/>
          <w:tcMar>
            <w:left w:w="0" w:type="dxa"/>
            <w:right w:w="0" w:type="dxa"/>
          </w:tcMar>
        </w:tcPr>
        <w:p w14:paraId="6E36F69A" w14:textId="77777777" w:rsidR="00285E8B" w:rsidRDefault="00285E8B" w:rsidP="00B8518B">
          <w:pPr>
            <w:pStyle w:val="Zpat"/>
          </w:pPr>
        </w:p>
      </w:tc>
      <w:tc>
        <w:tcPr>
          <w:tcW w:w="425" w:type="dxa"/>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402A90CA" w:rsidR="00285E8B" w:rsidRDefault="00285E8B" w:rsidP="00F95FBD">
          <w:pPr>
            <w:pStyle w:val="Zpat0"/>
          </w:pPr>
          <w:r>
            <w:t xml:space="preserve">SMLOUVA O </w:t>
          </w:r>
          <w:r w:rsidR="00D335CC">
            <w:t>DÍLO – Zhotovení</w:t>
          </w:r>
          <w:r>
            <w:t xml:space="preserve"> stavby</w:t>
          </w:r>
        </w:p>
        <w:p w14:paraId="1B9D4255" w14:textId="01AFFB26" w:rsidR="00285E8B" w:rsidRDefault="00285E8B" w:rsidP="00F95FBD">
          <w:pPr>
            <w:pStyle w:val="Zpat0"/>
          </w:pPr>
          <w:r>
            <w:t xml:space="preserve">VS </w:t>
          </w:r>
          <w:r w:rsidR="00D335CC">
            <w:t>63525161</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02892CD9"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6EB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285E8B" w:rsidRDefault="00285E8B" w:rsidP="00B8518B">
          <w:pPr>
            <w:pStyle w:val="Zpat"/>
          </w:pPr>
        </w:p>
      </w:tc>
      <w:tc>
        <w:tcPr>
          <w:tcW w:w="425" w:type="dxa"/>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604C4C64" w:rsidR="00285E8B" w:rsidRDefault="00285E8B" w:rsidP="00F95FBD">
          <w:pPr>
            <w:pStyle w:val="Zpat0"/>
          </w:pPr>
          <w:r>
            <w:t xml:space="preserve">SMLOUVA O </w:t>
          </w:r>
          <w:r w:rsidR="00D335CC">
            <w:t>DÍLO – Zhotovení</w:t>
          </w:r>
          <w:r>
            <w:t xml:space="preserve"> stavby</w:t>
          </w:r>
        </w:p>
        <w:p w14:paraId="40F61466" w14:textId="0C8D3957" w:rsidR="00285E8B" w:rsidRDefault="00285E8B" w:rsidP="00F95FBD">
          <w:pPr>
            <w:pStyle w:val="Zpat0"/>
          </w:pPr>
          <w:r>
            <w:t>VS 635</w:t>
          </w:r>
          <w:r w:rsidR="00D335CC">
            <w:t>25161</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717AFE74"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6EB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285E8B" w:rsidRDefault="00285E8B" w:rsidP="005A7872">
          <w:pPr>
            <w:pStyle w:val="Zpat"/>
          </w:pPr>
        </w:p>
      </w:tc>
      <w:tc>
        <w:tcPr>
          <w:tcW w:w="425" w:type="dxa"/>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03A0E759" w:rsidR="00285E8B" w:rsidRDefault="00285E8B" w:rsidP="00F95FBD">
          <w:pPr>
            <w:pStyle w:val="Zpat0"/>
          </w:pPr>
          <w:r>
            <w:t xml:space="preserve">SMLOUVA O </w:t>
          </w:r>
          <w:r w:rsidR="00D335CC">
            <w:t>DÍLO – Zhotovení</w:t>
          </w:r>
          <w:r>
            <w:t xml:space="preserve"> stavby</w:t>
          </w:r>
        </w:p>
        <w:p w14:paraId="4983A40B" w14:textId="3401029A" w:rsidR="00285E8B" w:rsidRDefault="00285E8B" w:rsidP="00F95FBD">
          <w:pPr>
            <w:pStyle w:val="Zpat0"/>
          </w:pPr>
          <w:r>
            <w:t xml:space="preserve">VS </w:t>
          </w:r>
          <w:r w:rsidR="00D335CC">
            <w:t>63525161</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63250A17"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6EB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285E8B" w:rsidRDefault="00285E8B" w:rsidP="005A7872">
          <w:pPr>
            <w:pStyle w:val="Zpat"/>
          </w:pPr>
        </w:p>
      </w:tc>
      <w:tc>
        <w:tcPr>
          <w:tcW w:w="425" w:type="dxa"/>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0EA8811C" w:rsidR="00285E8B" w:rsidRDefault="00285E8B" w:rsidP="00F95FBD">
          <w:pPr>
            <w:pStyle w:val="Zpat0"/>
          </w:pPr>
          <w:r>
            <w:t xml:space="preserve">SMLOUVA O </w:t>
          </w:r>
          <w:r w:rsidR="00D335CC">
            <w:t>DÍLO – Zhotovení</w:t>
          </w:r>
          <w:r>
            <w:t xml:space="preserve"> stavby</w:t>
          </w:r>
        </w:p>
        <w:p w14:paraId="1C873F66" w14:textId="3DAAB498" w:rsidR="00285E8B" w:rsidRDefault="00285E8B" w:rsidP="00F95FBD">
          <w:pPr>
            <w:pStyle w:val="Zpat0"/>
          </w:pPr>
          <w:r>
            <w:t xml:space="preserve">VS </w:t>
          </w:r>
          <w:r w:rsidR="00D335CC">
            <w:t>63525161</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6605DA5B"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6EB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285E8B" w:rsidRDefault="00285E8B" w:rsidP="005A7872">
          <w:pPr>
            <w:pStyle w:val="Zpat"/>
          </w:pPr>
        </w:p>
      </w:tc>
      <w:tc>
        <w:tcPr>
          <w:tcW w:w="425" w:type="dxa"/>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467D6B4B" w:rsidR="00285E8B" w:rsidRDefault="00285E8B" w:rsidP="00F95FBD">
          <w:pPr>
            <w:pStyle w:val="Zpat0"/>
          </w:pPr>
          <w:r>
            <w:t xml:space="preserve">SMLOUVA O </w:t>
          </w:r>
          <w:r w:rsidR="00D335CC">
            <w:t>DÍLO – Zhotovení</w:t>
          </w:r>
          <w:r>
            <w:t xml:space="preserve"> stavby</w:t>
          </w:r>
        </w:p>
        <w:p w14:paraId="5AED8FDE" w14:textId="0CABB37E" w:rsidR="00285E8B" w:rsidRDefault="00285E8B" w:rsidP="00F95FBD">
          <w:pPr>
            <w:pStyle w:val="Zpat0"/>
          </w:pPr>
          <w:r>
            <w:t xml:space="preserve">VS </w:t>
          </w:r>
          <w:r w:rsidR="00D335CC">
            <w:t>63525161</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1532445D"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6EB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285E8B" w:rsidRDefault="00285E8B" w:rsidP="005A7872">
          <w:pPr>
            <w:pStyle w:val="Zpat"/>
          </w:pPr>
        </w:p>
      </w:tc>
      <w:tc>
        <w:tcPr>
          <w:tcW w:w="425" w:type="dxa"/>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471033B4" w:rsidR="00285E8B" w:rsidRDefault="00285E8B" w:rsidP="00F95FBD">
          <w:pPr>
            <w:pStyle w:val="Zpat0"/>
          </w:pPr>
          <w:r>
            <w:t xml:space="preserve">SMLOUVA O </w:t>
          </w:r>
          <w:r w:rsidR="00D335CC">
            <w:t>DÍLO – Zhotovení</w:t>
          </w:r>
          <w:r>
            <w:t xml:space="preserve"> stavby</w:t>
          </w:r>
        </w:p>
        <w:p w14:paraId="1C48704A" w14:textId="5123FFEC" w:rsidR="00285E8B" w:rsidRDefault="00285E8B" w:rsidP="00F95FBD">
          <w:pPr>
            <w:pStyle w:val="Zpat0"/>
          </w:pPr>
          <w:r>
            <w:t xml:space="preserve">VS </w:t>
          </w:r>
          <w:r w:rsidR="00D335CC">
            <w:t>63525161</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61632D8C"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6EBA">
            <w:rPr>
              <w:b/>
              <w:noProof/>
              <w:color w:val="FF5200" w:themeColor="accent2"/>
              <w:sz w:val="14"/>
              <w:szCs w:val="14"/>
            </w:rPr>
            <w:t>2</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285E8B" w:rsidRDefault="00285E8B" w:rsidP="005A7872">
          <w:pPr>
            <w:pStyle w:val="Zpat"/>
          </w:pPr>
        </w:p>
      </w:tc>
      <w:tc>
        <w:tcPr>
          <w:tcW w:w="425" w:type="dxa"/>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076DA886" w:rsidR="00285E8B" w:rsidRDefault="00285E8B" w:rsidP="00F95FBD">
          <w:pPr>
            <w:pStyle w:val="Zpat0"/>
          </w:pPr>
          <w:r>
            <w:t xml:space="preserve">SMLOUVA O </w:t>
          </w:r>
          <w:r w:rsidR="00D335CC">
            <w:t>DÍLO – Zhotovení</w:t>
          </w:r>
          <w:r>
            <w:t xml:space="preserve"> stavby</w:t>
          </w:r>
        </w:p>
        <w:p w14:paraId="0810EFE1" w14:textId="78EA4231" w:rsidR="00285E8B" w:rsidRDefault="00285E8B" w:rsidP="00F95FBD">
          <w:pPr>
            <w:pStyle w:val="Zpat0"/>
          </w:pPr>
          <w:r>
            <w:t xml:space="preserve">VS </w:t>
          </w:r>
          <w:r w:rsidR="00D335CC">
            <w:t>63525161</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4971AF7B"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6EB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56AC45" w14:textId="77777777" w:rsidR="00285E8B" w:rsidRDefault="00285E8B" w:rsidP="005A7872">
          <w:pPr>
            <w:pStyle w:val="Zpat"/>
          </w:pPr>
        </w:p>
      </w:tc>
      <w:tc>
        <w:tcPr>
          <w:tcW w:w="425" w:type="dxa"/>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561E0752" w:rsidR="00285E8B" w:rsidRDefault="00285E8B" w:rsidP="00F95FBD">
          <w:pPr>
            <w:pStyle w:val="Zpat0"/>
          </w:pPr>
          <w:r>
            <w:t xml:space="preserve">SMLOUVA O </w:t>
          </w:r>
          <w:r w:rsidR="00D335CC">
            <w:t>DÍLO – Zhotovení</w:t>
          </w:r>
          <w:r>
            <w:t xml:space="preserve"> stavby</w:t>
          </w:r>
        </w:p>
        <w:p w14:paraId="7E32C0F5" w14:textId="5874BE9F" w:rsidR="00285E8B" w:rsidRDefault="00285E8B" w:rsidP="00F95FBD">
          <w:pPr>
            <w:pStyle w:val="Zpat0"/>
          </w:pPr>
          <w:r>
            <w:t xml:space="preserve">VS </w:t>
          </w:r>
          <w:r w:rsidR="00D335CC">
            <w:t>63525161</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A7CBF60" w:rsidR="00285E8B" w:rsidRPr="00B8518B" w:rsidRDefault="00285E8B" w:rsidP="00523EA7">
          <w:pPr>
            <w:pStyle w:val="Zpat"/>
            <w:rPr>
              <w:rStyle w:val="slostrnky"/>
            </w:rPr>
          </w:pPr>
        </w:p>
      </w:tc>
      <w:tc>
        <w:tcPr>
          <w:tcW w:w="3458" w:type="dxa"/>
          <w:tcMar>
            <w:top w:w="57" w:type="dxa"/>
            <w:left w:w="0" w:type="dxa"/>
            <w:right w:w="0" w:type="dxa"/>
          </w:tcMar>
        </w:tcPr>
        <w:p w14:paraId="639C484E" w14:textId="77777777" w:rsidR="00285E8B" w:rsidRDefault="00285E8B" w:rsidP="00523EA7">
          <w:pPr>
            <w:pStyle w:val="Zpat"/>
          </w:pPr>
        </w:p>
      </w:tc>
      <w:tc>
        <w:tcPr>
          <w:tcW w:w="5698" w:type="dxa"/>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770CC" w14:textId="4FDAF645" w:rsidR="0004486F" w:rsidRDefault="0004486F">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AD54F" w14:textId="0A7F4732" w:rsidR="0004486F" w:rsidRDefault="0004486F">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1C050" w14:textId="06F1EF8A" w:rsidR="0004486F" w:rsidRDefault="0004486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6991A" w14:textId="56E76A9D" w:rsidR="0004486F" w:rsidRDefault="0004486F">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FF432" w14:textId="16B91F03" w:rsidR="0004486F" w:rsidRDefault="0004486F">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D1BB7" w14:textId="348613FA" w:rsidR="0004486F" w:rsidRDefault="0004486F">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50028" w14:textId="41ECCD20" w:rsidR="0004486F" w:rsidRDefault="0004486F">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595B7" w14:textId="456EACED" w:rsidR="0004486F" w:rsidRDefault="0004486F">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BB919" w14:textId="2706A82E" w:rsidR="0004486F" w:rsidRDefault="0004486F">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21B60" w14:textId="2B7E4AC1" w:rsidR="0004486F" w:rsidRDefault="0004486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07D466E9" w:rsidR="00285E8B" w:rsidRPr="00B8518B" w:rsidRDefault="00285E8B" w:rsidP="00FC6389">
          <w:pPr>
            <w:pStyle w:val="Zpat"/>
            <w:rPr>
              <w:rStyle w:val="slostrnky"/>
            </w:rPr>
          </w:pPr>
        </w:p>
      </w:tc>
      <w:tc>
        <w:tcPr>
          <w:tcW w:w="3458" w:type="dxa"/>
          <w:tcMar>
            <w:left w:w="0" w:type="dxa"/>
            <w:right w:w="0" w:type="dxa"/>
          </w:tcMar>
        </w:tcPr>
        <w:p w14:paraId="53C52B3B" w14:textId="77777777" w:rsidR="00285E8B" w:rsidRDefault="00285E8B" w:rsidP="00FC6389">
          <w:pPr>
            <w:pStyle w:val="Zpat"/>
          </w:pPr>
        </w:p>
      </w:tc>
      <w:tc>
        <w:tcPr>
          <w:tcW w:w="5756" w:type="dxa"/>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31626" w14:textId="290E7A80" w:rsidR="0004486F" w:rsidRDefault="0004486F">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819E0" w14:textId="35917A52" w:rsidR="0004486F" w:rsidRDefault="0004486F">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28FE8" w14:textId="33148726" w:rsidR="0004486F" w:rsidRDefault="0004486F">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0257E" w14:textId="7928F38E" w:rsidR="0004486F" w:rsidRDefault="0004486F">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94FC1" w14:textId="0BF60BA2" w:rsidR="0004486F" w:rsidRDefault="0004486F">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04F02632" w:rsidR="00285E8B" w:rsidRPr="00B8518B" w:rsidRDefault="00285E8B" w:rsidP="00523EA7">
          <w:pPr>
            <w:pStyle w:val="Zpat"/>
            <w:rPr>
              <w:rStyle w:val="slostrnky"/>
            </w:rPr>
          </w:pPr>
        </w:p>
      </w:tc>
      <w:tc>
        <w:tcPr>
          <w:tcW w:w="3458" w:type="dxa"/>
          <w:tcMar>
            <w:top w:w="57" w:type="dxa"/>
            <w:left w:w="0" w:type="dxa"/>
            <w:right w:w="0" w:type="dxa"/>
          </w:tcMar>
        </w:tcPr>
        <w:p w14:paraId="24B9BE83" w14:textId="77777777" w:rsidR="00285E8B" w:rsidRDefault="00285E8B" w:rsidP="00523EA7">
          <w:pPr>
            <w:pStyle w:val="Zpat"/>
          </w:pPr>
        </w:p>
      </w:tc>
      <w:tc>
        <w:tcPr>
          <w:tcW w:w="5698" w:type="dxa"/>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74EB3" w14:textId="205200A9" w:rsidR="0004486F" w:rsidRDefault="0004486F">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E83EE" w14:textId="01B88EFC" w:rsidR="0004486F" w:rsidRDefault="0004486F">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2D2BBB2E" w:rsidR="00285E8B" w:rsidRPr="00B8518B" w:rsidRDefault="00285E8B" w:rsidP="00523EA7">
          <w:pPr>
            <w:pStyle w:val="Zpat"/>
            <w:rPr>
              <w:rStyle w:val="slostrnky"/>
            </w:rPr>
          </w:pPr>
        </w:p>
      </w:tc>
      <w:tc>
        <w:tcPr>
          <w:tcW w:w="3458" w:type="dxa"/>
          <w:tcMar>
            <w:top w:w="57" w:type="dxa"/>
            <w:left w:w="0" w:type="dxa"/>
            <w:right w:w="0" w:type="dxa"/>
          </w:tcMar>
        </w:tcPr>
        <w:p w14:paraId="566F6471" w14:textId="77777777" w:rsidR="00285E8B" w:rsidRDefault="00285E8B" w:rsidP="00523EA7">
          <w:pPr>
            <w:pStyle w:val="Zpat"/>
          </w:pPr>
        </w:p>
      </w:tc>
      <w:tc>
        <w:tcPr>
          <w:tcW w:w="5698" w:type="dxa"/>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8EE47" w14:textId="30905C25" w:rsidR="0004486F" w:rsidRDefault="0004486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01775" w14:textId="24A923F0" w:rsidR="0004486F" w:rsidRDefault="0004486F">
    <w:pPr>
      <w:pStyle w:val="Zhlav"/>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4D310" w14:textId="626DFD04" w:rsidR="0004486F" w:rsidRDefault="0004486F">
    <w:pPr>
      <w:pStyle w:val="Zhlav"/>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4BAE3" w14:textId="5F6936F3" w:rsidR="0004486F" w:rsidRDefault="0004486F">
    <w:pPr>
      <w:pStyle w:val="Zhlav"/>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1DA7B" w14:textId="5B0EBCAE" w:rsidR="0004486F" w:rsidRDefault="0004486F">
    <w:pPr>
      <w:pStyle w:val="Zhlav"/>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BF198" w14:textId="73B3FD71" w:rsidR="0004486F" w:rsidRDefault="0004486F">
    <w:pPr>
      <w:pStyle w:val="Zhlav"/>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A6B28" w14:textId="77542FA0" w:rsidR="0004486F" w:rsidRDefault="0004486F">
    <w:pPr>
      <w:pStyle w:val="Zhlav"/>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A176F" w14:textId="23FE8C2C" w:rsidR="0004486F" w:rsidRDefault="0004486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8CB2721" w:rsidR="00285E8B" w:rsidRPr="00B8518B" w:rsidRDefault="00285E8B" w:rsidP="00523EA7">
          <w:pPr>
            <w:pStyle w:val="Zpat"/>
            <w:rPr>
              <w:rStyle w:val="slostrnky"/>
            </w:rPr>
          </w:pPr>
        </w:p>
      </w:tc>
      <w:tc>
        <w:tcPr>
          <w:tcW w:w="3458" w:type="dxa"/>
          <w:tcMar>
            <w:top w:w="57" w:type="dxa"/>
            <w:left w:w="0" w:type="dxa"/>
            <w:right w:w="0" w:type="dxa"/>
          </w:tcMar>
        </w:tcPr>
        <w:p w14:paraId="12C575FA" w14:textId="77777777" w:rsidR="00285E8B" w:rsidRDefault="00285E8B" w:rsidP="00523EA7">
          <w:pPr>
            <w:pStyle w:val="Zpat"/>
          </w:pPr>
        </w:p>
      </w:tc>
      <w:tc>
        <w:tcPr>
          <w:tcW w:w="5698" w:type="dxa"/>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3F64B" w14:textId="6E2411C8" w:rsidR="0004486F" w:rsidRDefault="0004486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273DA" w14:textId="00DB0A3A" w:rsidR="0004486F" w:rsidRDefault="0004486F">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4DA9A991" w:rsidR="00285E8B" w:rsidRPr="00B8518B" w:rsidRDefault="00285E8B" w:rsidP="00523EA7">
          <w:pPr>
            <w:pStyle w:val="Zpat"/>
            <w:rPr>
              <w:rStyle w:val="slostrnky"/>
            </w:rPr>
          </w:pPr>
        </w:p>
      </w:tc>
      <w:tc>
        <w:tcPr>
          <w:tcW w:w="3458" w:type="dxa"/>
          <w:tcMar>
            <w:top w:w="57" w:type="dxa"/>
            <w:left w:w="0" w:type="dxa"/>
            <w:right w:w="0" w:type="dxa"/>
          </w:tcMar>
        </w:tcPr>
        <w:p w14:paraId="2550CFA4" w14:textId="77777777" w:rsidR="00285E8B" w:rsidRDefault="00285E8B" w:rsidP="00523EA7">
          <w:pPr>
            <w:pStyle w:val="Zpat"/>
          </w:pPr>
        </w:p>
      </w:tc>
      <w:tc>
        <w:tcPr>
          <w:tcW w:w="5698" w:type="dxa"/>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434D4" w14:textId="4A44D4EF" w:rsidR="0004486F" w:rsidRDefault="0004486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17ADE" w14:textId="1E269C3F" w:rsidR="0004486F" w:rsidRDefault="0004486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2"/>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0"/>
  </w:num>
  <w:num w:numId="9" w16cid:durableId="1170833137">
    <w:abstractNumId w:val="11"/>
  </w:num>
  <w:num w:numId="10" w16cid:durableId="1262713645">
    <w:abstractNumId w:val="0"/>
  </w:num>
  <w:num w:numId="11" w16cid:durableId="1978752850">
    <w:abstractNumId w:val="3"/>
  </w:num>
  <w:num w:numId="12" w16cid:durableId="312174828">
    <w:abstractNumId w:val="14"/>
  </w:num>
  <w:num w:numId="13" w16cid:durableId="517742856">
    <w:abstractNumId w:val="7"/>
  </w:num>
  <w:num w:numId="14" w16cid:durableId="792334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8"/>
  </w:num>
  <w:num w:numId="19" w16cid:durableId="1995258040">
    <w:abstractNumId w:val="9"/>
  </w:num>
  <w:num w:numId="20" w16cid:durableId="1106926326">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4486F"/>
    <w:rsid w:val="00056BB3"/>
    <w:rsid w:val="00056BC3"/>
    <w:rsid w:val="0006588D"/>
    <w:rsid w:val="00066EBA"/>
    <w:rsid w:val="00067A5E"/>
    <w:rsid w:val="000719BB"/>
    <w:rsid w:val="00072572"/>
    <w:rsid w:val="00072A65"/>
    <w:rsid w:val="00072C1E"/>
    <w:rsid w:val="000834B1"/>
    <w:rsid w:val="00084FB5"/>
    <w:rsid w:val="00091D6B"/>
    <w:rsid w:val="000A2DC4"/>
    <w:rsid w:val="000B4EB8"/>
    <w:rsid w:val="000B5052"/>
    <w:rsid w:val="000C41F2"/>
    <w:rsid w:val="000C596B"/>
    <w:rsid w:val="000D22C4"/>
    <w:rsid w:val="000D2628"/>
    <w:rsid w:val="000D27D1"/>
    <w:rsid w:val="000E1A7F"/>
    <w:rsid w:val="0010127F"/>
    <w:rsid w:val="00102D47"/>
    <w:rsid w:val="00112864"/>
    <w:rsid w:val="00114472"/>
    <w:rsid w:val="00114988"/>
    <w:rsid w:val="00115069"/>
    <w:rsid w:val="001150F2"/>
    <w:rsid w:val="001234EA"/>
    <w:rsid w:val="0013275C"/>
    <w:rsid w:val="00143EC0"/>
    <w:rsid w:val="0014748A"/>
    <w:rsid w:val="00161C14"/>
    <w:rsid w:val="001656A2"/>
    <w:rsid w:val="00165977"/>
    <w:rsid w:val="00170EC5"/>
    <w:rsid w:val="001747C1"/>
    <w:rsid w:val="00177D6B"/>
    <w:rsid w:val="00185E21"/>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311B"/>
    <w:rsid w:val="002D7FD6"/>
    <w:rsid w:val="002E0CD7"/>
    <w:rsid w:val="002E0CFB"/>
    <w:rsid w:val="002E1C36"/>
    <w:rsid w:val="002E5C7B"/>
    <w:rsid w:val="002F4333"/>
    <w:rsid w:val="002F6CCC"/>
    <w:rsid w:val="00301DDD"/>
    <w:rsid w:val="0031157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94FE3"/>
    <w:rsid w:val="004C4399"/>
    <w:rsid w:val="004C787C"/>
    <w:rsid w:val="004D09FB"/>
    <w:rsid w:val="004E70C8"/>
    <w:rsid w:val="004E7A1F"/>
    <w:rsid w:val="004F48A0"/>
    <w:rsid w:val="004F4B9B"/>
    <w:rsid w:val="00502690"/>
    <w:rsid w:val="0050666E"/>
    <w:rsid w:val="00511AB9"/>
    <w:rsid w:val="0051246F"/>
    <w:rsid w:val="00523BB5"/>
    <w:rsid w:val="00523EA7"/>
    <w:rsid w:val="00525E91"/>
    <w:rsid w:val="005300DD"/>
    <w:rsid w:val="0053218D"/>
    <w:rsid w:val="005406EB"/>
    <w:rsid w:val="005478B0"/>
    <w:rsid w:val="00547C9F"/>
    <w:rsid w:val="00553375"/>
    <w:rsid w:val="00553A0F"/>
    <w:rsid w:val="00555884"/>
    <w:rsid w:val="005667A8"/>
    <w:rsid w:val="0057066D"/>
    <w:rsid w:val="005736B7"/>
    <w:rsid w:val="00575E5A"/>
    <w:rsid w:val="0057783D"/>
    <w:rsid w:val="00580245"/>
    <w:rsid w:val="00587349"/>
    <w:rsid w:val="00596203"/>
    <w:rsid w:val="005A1F44"/>
    <w:rsid w:val="005A6B21"/>
    <w:rsid w:val="005A7872"/>
    <w:rsid w:val="005B2E3A"/>
    <w:rsid w:val="005B4208"/>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A77E6"/>
    <w:rsid w:val="006B3D79"/>
    <w:rsid w:val="006B51C4"/>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5C35"/>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7194B"/>
    <w:rsid w:val="00985317"/>
    <w:rsid w:val="00992D9C"/>
    <w:rsid w:val="00996CB8"/>
    <w:rsid w:val="009972D6"/>
    <w:rsid w:val="00997FAB"/>
    <w:rsid w:val="009A6056"/>
    <w:rsid w:val="009B2E97"/>
    <w:rsid w:val="009B4201"/>
    <w:rsid w:val="009B5146"/>
    <w:rsid w:val="009C0CF1"/>
    <w:rsid w:val="009C418E"/>
    <w:rsid w:val="009C442C"/>
    <w:rsid w:val="009D6462"/>
    <w:rsid w:val="009E07F4"/>
    <w:rsid w:val="009E7AA5"/>
    <w:rsid w:val="009F0867"/>
    <w:rsid w:val="009F309B"/>
    <w:rsid w:val="009F392E"/>
    <w:rsid w:val="009F53C5"/>
    <w:rsid w:val="009F638B"/>
    <w:rsid w:val="009F67EE"/>
    <w:rsid w:val="009F728B"/>
    <w:rsid w:val="009F79F2"/>
    <w:rsid w:val="00A0740E"/>
    <w:rsid w:val="00A102AF"/>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1917"/>
    <w:rsid w:val="00AA4CBB"/>
    <w:rsid w:val="00AA65FA"/>
    <w:rsid w:val="00AA7351"/>
    <w:rsid w:val="00AA7AB8"/>
    <w:rsid w:val="00AB66BA"/>
    <w:rsid w:val="00AC10C3"/>
    <w:rsid w:val="00AD056F"/>
    <w:rsid w:val="00AD0C7B"/>
    <w:rsid w:val="00AD31CE"/>
    <w:rsid w:val="00AD33F5"/>
    <w:rsid w:val="00AD4375"/>
    <w:rsid w:val="00AD5F1A"/>
    <w:rsid w:val="00AD6731"/>
    <w:rsid w:val="00AE2947"/>
    <w:rsid w:val="00AE5DB8"/>
    <w:rsid w:val="00AE696E"/>
    <w:rsid w:val="00AF2741"/>
    <w:rsid w:val="00AF53FD"/>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35CC"/>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34C3"/>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eader" Target="header8.xml"/><Relationship Id="rId39" Type="http://schemas.openxmlformats.org/officeDocument/2006/relationships/hyperlink" Target="mailto:Macho@spravazeleznic.cz" TargetMode="External"/><Relationship Id="rId21" Type="http://schemas.openxmlformats.org/officeDocument/2006/relationships/footer" Target="footer3.xml"/><Relationship Id="rId34" Type="http://schemas.openxmlformats.org/officeDocument/2006/relationships/header" Target="header14.xml"/><Relationship Id="rId42" Type="http://schemas.openxmlformats.org/officeDocument/2006/relationships/footer" Target="footer8.xml"/><Relationship Id="rId47" Type="http://schemas.openxmlformats.org/officeDocument/2006/relationships/header" Target="header23.xml"/><Relationship Id="rId50" Type="http://schemas.openxmlformats.org/officeDocument/2006/relationships/footer" Target="footer10.xml"/><Relationship Id="rId55" Type="http://schemas.openxmlformats.org/officeDocument/2006/relationships/header" Target="header29.xml"/><Relationship Id="rId63" Type="http://schemas.openxmlformats.org/officeDocument/2006/relationships/header" Target="header3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5.xml"/><Relationship Id="rId41" Type="http://schemas.openxmlformats.org/officeDocument/2006/relationships/header" Target="header19.xml"/><Relationship Id="rId54" Type="http://schemas.openxmlformats.org/officeDocument/2006/relationships/footer" Target="footer11.xml"/><Relationship Id="rId62"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footer" Target="footer7.xml"/><Relationship Id="rId40" Type="http://schemas.openxmlformats.org/officeDocument/2006/relationships/header" Target="header18.xml"/><Relationship Id="rId45" Type="http://schemas.openxmlformats.org/officeDocument/2006/relationships/header" Target="header22.xml"/><Relationship Id="rId53" Type="http://schemas.openxmlformats.org/officeDocument/2006/relationships/header" Target="header28.xml"/><Relationship Id="rId58" Type="http://schemas.openxmlformats.org/officeDocument/2006/relationships/footer" Target="footer12.xml"/><Relationship Id="rId66"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6.xml"/><Relationship Id="rId49" Type="http://schemas.openxmlformats.org/officeDocument/2006/relationships/header" Target="header25.xml"/><Relationship Id="rId57" Type="http://schemas.openxmlformats.org/officeDocument/2006/relationships/header" Target="header31.xml"/><Relationship Id="rId61" Type="http://schemas.openxmlformats.org/officeDocument/2006/relationships/header" Target="header34.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2.xml"/><Relationship Id="rId44" Type="http://schemas.openxmlformats.org/officeDocument/2006/relationships/header" Target="header21.xml"/><Relationship Id="rId52" Type="http://schemas.openxmlformats.org/officeDocument/2006/relationships/header" Target="header27.xml"/><Relationship Id="rId60" Type="http://schemas.openxmlformats.org/officeDocument/2006/relationships/header" Target="header33.xml"/><Relationship Id="rId65"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5.xml"/><Relationship Id="rId43" Type="http://schemas.openxmlformats.org/officeDocument/2006/relationships/header" Target="header20.xml"/><Relationship Id="rId48" Type="http://schemas.openxmlformats.org/officeDocument/2006/relationships/header" Target="header24.xml"/><Relationship Id="rId56" Type="http://schemas.openxmlformats.org/officeDocument/2006/relationships/header" Target="header30.xm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26.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header" Target="header17.xml"/><Relationship Id="rId46" Type="http://schemas.openxmlformats.org/officeDocument/2006/relationships/footer" Target="footer9.xml"/><Relationship Id="rId59" Type="http://schemas.openxmlformats.org/officeDocument/2006/relationships/header" Target="header3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0834B1"/>
    <w:rsid w:val="000C596B"/>
    <w:rsid w:val="00132357"/>
    <w:rsid w:val="00621BE5"/>
    <w:rsid w:val="006E68CD"/>
    <w:rsid w:val="008C6795"/>
    <w:rsid w:val="00917BB8"/>
    <w:rsid w:val="0097194B"/>
    <w:rsid w:val="009F4FDD"/>
    <w:rsid w:val="009F728B"/>
    <w:rsid w:val="00A97E69"/>
    <w:rsid w:val="00B30045"/>
    <w:rsid w:val="00D52ED3"/>
    <w:rsid w:val="00E534C3"/>
    <w:rsid w:val="00F85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Template>
  <TotalTime>0</TotalTime>
  <Pages>28</Pages>
  <Words>7245</Words>
  <Characters>42751</Characters>
  <Application>Microsoft Office Word</Application>
  <DocSecurity>0</DocSecurity>
  <Lines>356</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Pravda Barbora, Mgr.</cp:lastModifiedBy>
  <cp:revision>3</cp:revision>
  <cp:lastPrinted>2019-09-27T11:09:00Z</cp:lastPrinted>
  <dcterms:created xsi:type="dcterms:W3CDTF">2025-08-15T06:52:00Z</dcterms:created>
  <dcterms:modified xsi:type="dcterms:W3CDTF">2025-08-15T06:52:00Z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